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方正黑体_GBK" w:hAnsi="方正黑体_GBK" w:eastAsia="方正黑体_GBK" w:cs="方正黑体_GBK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绿色技术申报表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2024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年度）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964" w:firstLineChars="3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技术名称：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964" w:firstLineChars="3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申报单位：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 xml:space="preserve">             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964" w:firstLineChars="3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联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系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人：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964" w:firstLineChars="3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联系电话：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964" w:firstLineChars="3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传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真：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964" w:firstLineChars="3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电子邮箱：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964" w:firstLineChars="300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推荐单位：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  <w:t xml:space="preserve">             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填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写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说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一、封面上的“推荐单位”为技术汇总推荐单位。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textAlignment w:val="auto"/>
        <w:rPr>
          <w:rFonts w:hint="default" w:eastAsia="方正仿宋_GBK" w:cs="Times New Roman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二、“一、基本情况”中，“技术名称”应与专利证书、</w:t>
      </w:r>
      <w:r>
        <w:rPr>
          <w:rFonts w:hint="eastAsia" w:eastAsia="方正仿宋_GBK" w:cs="Times New Roman"/>
          <w:sz w:val="30"/>
          <w:szCs w:val="30"/>
          <w:lang w:eastAsia="zh-CN"/>
        </w:rPr>
        <w:t>检测报告（或技术评估报告）的技术名称一致。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“所属行业”根据</w:t>
      </w:r>
      <w:r>
        <w:rPr>
          <w:rFonts w:hint="eastAsia" w:eastAsia="方正仿宋_GBK" w:cs="Times New Roman"/>
          <w:sz w:val="30"/>
          <w:szCs w:val="30"/>
          <w:lang w:eastAsia="zh-CN"/>
        </w:rPr>
        <w:t>《绿色低碳转型产业指导目录（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2024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年版）</w:t>
      </w:r>
      <w:r>
        <w:rPr>
          <w:rFonts w:hint="eastAsia" w:eastAsia="方正仿宋_GBK" w:cs="Times New Roman"/>
          <w:sz w:val="30"/>
          <w:szCs w:val="30"/>
          <w:lang w:eastAsia="zh-CN"/>
        </w:rPr>
        <w:t>》（发改环资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165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号</w:t>
      </w:r>
      <w:r>
        <w:rPr>
          <w:rFonts w:hint="eastAsia" w:eastAsia="方正仿宋_GBK" w:cs="Times New Roman"/>
          <w:sz w:val="30"/>
          <w:szCs w:val="30"/>
          <w:lang w:eastAsia="zh-CN"/>
        </w:rPr>
        <w:t>）填写，需明确至三级标题（例如，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1.1.1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节能锅炉制造）。“核心技术工艺”概要介绍技术特点、解决的具体问题等，限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200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字以内；“主要技术参数”概要介绍技术主要性能指标，限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100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字以内；“综合效益”概要介绍技术的能源资源利用、生态环境改善等方面的影响，限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100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字以内；“适用范围”限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50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字以内。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textAlignment w:val="auto"/>
        <w:rPr>
          <w:rFonts w:hint="eastAsia" w:eastAsia="方正仿宋_GBK" w:cs="Times New Roman"/>
          <w:sz w:val="30"/>
          <w:szCs w:val="30"/>
          <w:lang w:val="en-US" w:eastAsia="zh-CN"/>
        </w:rPr>
      </w:pPr>
      <w:r>
        <w:rPr>
          <w:rFonts w:hint="eastAsia" w:eastAsia="方正仿宋_GBK" w:cs="Times New Roman"/>
          <w:sz w:val="30"/>
          <w:szCs w:val="30"/>
          <w:lang w:val="en-US" w:eastAsia="zh-CN"/>
        </w:rPr>
        <w:t>三、由多家单位联合申报的，应在“一、基本情况”、“二、申报单位基本情况”、“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七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、审核意见”、“八、申报单位承诺书”中填写所有申报单位的有关情况。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textAlignment w:val="auto"/>
        <w:rPr>
          <w:rFonts w:hint="eastAsia" w:eastAsia="方正仿宋_GBK" w:cs="Times New Roman"/>
          <w:sz w:val="30"/>
          <w:szCs w:val="30"/>
          <w:lang w:val="en-US" w:eastAsia="zh-CN"/>
        </w:rPr>
      </w:pPr>
      <w:r>
        <w:rPr>
          <w:rFonts w:hint="eastAsia" w:eastAsia="方正仿宋_GBK" w:cs="Times New Roman"/>
          <w:sz w:val="30"/>
          <w:szCs w:val="30"/>
          <w:lang w:val="en-US" w:eastAsia="zh-CN"/>
        </w:rPr>
        <w:t>四、申报技术若已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入选其他国际、国内（国家级或省级）技术目录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，需在“二、申报单位情况”中予以说明，并提供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证明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材料。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00"/>
        <w:jc w:val="both"/>
        <w:textAlignment w:val="auto"/>
        <w:rPr>
          <w:rFonts w:ascii="Times New Roman" w:hAnsi="Times New Roman" w:eastAsia="方正仿宋_GBK"/>
          <w:sz w:val="30"/>
          <w:szCs w:val="30"/>
        </w:rPr>
      </w:pPr>
      <w:r>
        <w:rPr>
          <w:rFonts w:hint="eastAsia" w:eastAsia="方正仿宋_GBK" w:cs="Times New Roman"/>
          <w:sz w:val="30"/>
          <w:szCs w:val="30"/>
          <w:lang w:eastAsia="zh-CN"/>
        </w:rPr>
        <w:t>五、关于申报技术对能源资源利用方面的影响，主要指</w:t>
      </w:r>
      <w:r>
        <w:rPr>
          <w:rFonts w:hint="eastAsia" w:ascii="Times New Roman" w:hAnsi="Times New Roman" w:eastAsia="方正仿宋_GBK"/>
          <w:sz w:val="30"/>
          <w:szCs w:val="30"/>
        </w:rPr>
        <w:t>申报技术在资源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高效</w:t>
      </w:r>
      <w:r>
        <w:rPr>
          <w:rFonts w:hint="eastAsia" w:ascii="Times New Roman" w:hAnsi="Times New Roman" w:eastAsia="方正仿宋_GBK"/>
          <w:sz w:val="30"/>
          <w:szCs w:val="30"/>
        </w:rPr>
        <w:t>利用、能源及能效方面的影响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，折算降低二氧化碳减排效果</w:t>
      </w:r>
      <w:r>
        <w:rPr>
          <w:rFonts w:hint="eastAsia" w:ascii="Times New Roman" w:hAnsi="Times New Roman" w:eastAsia="方正仿宋_GBK"/>
          <w:sz w:val="30"/>
          <w:szCs w:val="30"/>
        </w:rPr>
        <w:t>。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其中，</w:t>
      </w:r>
      <w:r>
        <w:rPr>
          <w:rFonts w:ascii="Times New Roman" w:hAnsi="Times New Roman" w:eastAsia="方正仿宋_GBK"/>
          <w:sz w:val="30"/>
          <w:szCs w:val="30"/>
        </w:rPr>
        <w:t>资源高效利用方面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，</w:t>
      </w:r>
      <w:r>
        <w:rPr>
          <w:rFonts w:ascii="Times New Roman" w:hAnsi="Times New Roman" w:eastAsia="方正仿宋_GBK"/>
          <w:sz w:val="30"/>
          <w:szCs w:val="30"/>
        </w:rPr>
        <w:t>主要指申报技术涉及的资源消耗种类和资源消耗水平，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主要指标</w:t>
      </w:r>
      <w:r>
        <w:rPr>
          <w:rFonts w:ascii="Times New Roman" w:hAnsi="Times New Roman" w:eastAsia="方正仿宋_GBK"/>
          <w:sz w:val="30"/>
          <w:szCs w:val="30"/>
        </w:rPr>
        <w:t>包括年资源节约量、单位产品资源消耗节约量、废物的再利用及再生利用种类、循环利用途径等。能源利用情况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，主要</w:t>
      </w:r>
      <w:r>
        <w:rPr>
          <w:rFonts w:ascii="Times New Roman" w:hAnsi="Times New Roman" w:eastAsia="方正仿宋_GBK"/>
          <w:sz w:val="30"/>
          <w:szCs w:val="30"/>
        </w:rPr>
        <w:t>指申报技术涉及的能源消费种类、消费环节以及能源节约水平，主要指标</w:t>
      </w:r>
      <w:r>
        <w:rPr>
          <w:rFonts w:hint="eastAsia" w:ascii="Times New Roman" w:hAnsi="Times New Roman" w:eastAsia="方正仿宋_GBK"/>
          <w:sz w:val="30"/>
          <w:szCs w:val="30"/>
        </w:rPr>
        <w:t>包括</w:t>
      </w:r>
      <w:r>
        <w:rPr>
          <w:rFonts w:ascii="Times New Roman" w:hAnsi="Times New Roman" w:eastAsia="方正仿宋_GBK"/>
          <w:sz w:val="30"/>
          <w:szCs w:val="30"/>
        </w:rPr>
        <w:t>年能源消耗量、能效、单机能耗、单位产品能耗等；相关行业涉及规范化能耗指标或其他指标请一并说明。对于未制定相关能耗限额标准的产品，需说明达到相关行业能效水平情况。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8" w:lineRule="exact"/>
        <w:ind w:firstLine="600" w:firstLineChars="200"/>
        <w:textAlignment w:val="auto"/>
        <w:outlineLvl w:val="9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涉及能源数量的参数均折算成标准煤，除电力按照等价值0.303kgce/kWh折算外，其他可参照国标《综合能耗计算通则》（GB/T2589）进行计算。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主要能源品种的排放系数参考：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highlight w:val="none"/>
        </w:rPr>
        <w:t>煤炭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highlight w:val="none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2.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 xml:space="preserve">66 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tCO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/tce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石油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highlight w:val="none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highlight w:val="none"/>
          <w:lang w:val="en-US" w:eastAsia="zh-CN"/>
        </w:rPr>
        <w:t>1.73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 xml:space="preserve"> tCO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/tce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天然气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highlight w:val="none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1.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56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 xml:space="preserve"> tCO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/tce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电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highlight w:val="none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0.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5703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kgCO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/kWh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8" w:lineRule="exact"/>
        <w:ind w:firstLine="600" w:firstLineChars="200"/>
        <w:textAlignment w:val="auto"/>
        <w:outlineLvl w:val="9"/>
        <w:rPr>
          <w:rFonts w:ascii="Times New Roman" w:hAnsi="Times New Roman" w:eastAsia="方正仿宋_GBK"/>
          <w:sz w:val="30"/>
          <w:szCs w:val="30"/>
        </w:rPr>
      </w:pP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六、关于申报技术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对生态环境改善方面的影响，主要指</w:t>
      </w:r>
      <w:r>
        <w:rPr>
          <w:rFonts w:ascii="Times New Roman" w:hAnsi="Times New Roman" w:eastAsia="方正仿宋_GBK"/>
          <w:sz w:val="30"/>
          <w:szCs w:val="30"/>
        </w:rPr>
        <w:t>申报技术在生产、应用过程中产生和排放的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水环境、大气环境</w:t>
      </w:r>
      <w:r>
        <w:rPr>
          <w:rFonts w:ascii="Times New Roman" w:hAnsi="Times New Roman" w:eastAsia="方正仿宋_GBK"/>
          <w:sz w:val="30"/>
          <w:szCs w:val="30"/>
        </w:rPr>
        <w:t>污染物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、</w:t>
      </w:r>
      <w:r>
        <w:rPr>
          <w:rFonts w:ascii="Times New Roman" w:hAnsi="Times New Roman" w:eastAsia="方正仿宋_GBK"/>
          <w:sz w:val="30"/>
          <w:szCs w:val="30"/>
        </w:rPr>
        <w:t>固体废弃物和其他污染物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，以及</w:t>
      </w:r>
      <w:r>
        <w:rPr>
          <w:rFonts w:ascii="Times New Roman" w:hAnsi="Times New Roman" w:eastAsia="方正仿宋_GBK"/>
          <w:sz w:val="30"/>
          <w:szCs w:val="30"/>
        </w:rPr>
        <w:t>对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淡水、土壤、</w:t>
      </w:r>
      <w:r>
        <w:rPr>
          <w:rFonts w:hint="eastAsia" w:ascii="Times New Roman" w:hAnsi="Times New Roman" w:eastAsia="方正仿宋_GBK"/>
          <w:sz w:val="30"/>
          <w:szCs w:val="30"/>
          <w:lang w:val="en-US" w:eastAsia="zh-CN"/>
        </w:rPr>
        <w:t>大气/气候、生物等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方面</w:t>
      </w:r>
      <w:r>
        <w:rPr>
          <w:rFonts w:ascii="Times New Roman" w:hAnsi="Times New Roman" w:eastAsia="方正仿宋_GBK"/>
          <w:sz w:val="30"/>
          <w:szCs w:val="30"/>
        </w:rPr>
        <w:t>的影响。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其中，</w:t>
      </w:r>
      <w:r>
        <w:rPr>
          <w:rFonts w:ascii="Times New Roman" w:hAnsi="Times New Roman" w:eastAsia="方正仿宋_GBK"/>
          <w:sz w:val="30"/>
          <w:szCs w:val="30"/>
        </w:rPr>
        <w:t>水环境污染物指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申报</w:t>
      </w:r>
      <w:r>
        <w:rPr>
          <w:rFonts w:ascii="Times New Roman" w:hAnsi="Times New Roman" w:eastAsia="方正仿宋_GBK"/>
          <w:sz w:val="30"/>
          <w:szCs w:val="30"/>
        </w:rPr>
        <w:t>技术在生产及应用环节对水环境/水体（包括地表水环境、地下水环境及海洋）产生的影响，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主要</w:t>
      </w:r>
      <w:r>
        <w:rPr>
          <w:rFonts w:ascii="Times New Roman" w:hAnsi="Times New Roman" w:eastAsia="方正仿宋_GBK"/>
          <w:sz w:val="30"/>
          <w:szCs w:val="30"/>
        </w:rPr>
        <w:t>指标包括废水（污水）排放量，主要污染物如化学需氧量（COD），氨氮，总磷，总氮等的年排放量（吨/年）。大气环境污染物指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申报</w:t>
      </w:r>
      <w:r>
        <w:rPr>
          <w:rFonts w:ascii="Times New Roman" w:hAnsi="Times New Roman" w:eastAsia="方正仿宋_GBK"/>
          <w:sz w:val="30"/>
          <w:szCs w:val="30"/>
        </w:rPr>
        <w:t>技术在生产及应用环节对大气环境/空气质量产生的影响，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主要</w:t>
      </w:r>
      <w:r>
        <w:rPr>
          <w:rFonts w:ascii="Times New Roman" w:hAnsi="Times New Roman" w:eastAsia="方正仿宋_GBK"/>
          <w:sz w:val="30"/>
          <w:szCs w:val="30"/>
        </w:rPr>
        <w:t>指标包括主要污染物如颗粒污染物、氮氧化物（NO</w:t>
      </w:r>
      <w:r>
        <w:rPr>
          <w:rFonts w:ascii="Times New Roman" w:hAnsi="Times New Roman" w:eastAsia="方正仿宋_GBK"/>
          <w:sz w:val="30"/>
          <w:szCs w:val="30"/>
          <w:vertAlign w:val="subscript"/>
        </w:rPr>
        <w:t>x</w:t>
      </w:r>
      <w:r>
        <w:rPr>
          <w:rFonts w:ascii="Times New Roman" w:hAnsi="Times New Roman" w:eastAsia="方正仿宋_GBK"/>
          <w:sz w:val="30"/>
          <w:szCs w:val="30"/>
        </w:rPr>
        <w:t>）、二氧化硫（SO</w:t>
      </w:r>
      <w:r>
        <w:rPr>
          <w:rFonts w:ascii="Times New Roman" w:hAnsi="Times New Roman" w:eastAsia="方正仿宋_GBK"/>
          <w:sz w:val="30"/>
          <w:szCs w:val="30"/>
          <w:vertAlign w:val="subscript"/>
        </w:rPr>
        <w:t>2</w:t>
      </w:r>
      <w:r>
        <w:rPr>
          <w:rFonts w:ascii="Times New Roman" w:hAnsi="Times New Roman" w:eastAsia="方正仿宋_GBK"/>
          <w:sz w:val="30"/>
          <w:szCs w:val="30"/>
        </w:rPr>
        <w:t>）、挥发性有机物（VOCs）等的年排放量（吨/年）。固体废弃物指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申报</w:t>
      </w:r>
      <w:r>
        <w:rPr>
          <w:rFonts w:ascii="Times New Roman" w:hAnsi="Times New Roman" w:eastAsia="方正仿宋_GBK"/>
          <w:sz w:val="30"/>
          <w:szCs w:val="30"/>
        </w:rPr>
        <w:t>技术在生产及应用环节产生的固体废弃物对环境的影响，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主要</w:t>
      </w:r>
      <w:r>
        <w:rPr>
          <w:rFonts w:ascii="Times New Roman" w:hAnsi="Times New Roman" w:eastAsia="方正仿宋_GBK"/>
          <w:sz w:val="30"/>
          <w:szCs w:val="30"/>
        </w:rPr>
        <w:t>指标包括固体废弃物的种类、年产出量（吨/年）以及最终处置措施（综合利用、焚烧、填埋等）。其他污染物指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申报</w:t>
      </w:r>
      <w:r>
        <w:rPr>
          <w:rFonts w:ascii="Times New Roman" w:hAnsi="Times New Roman" w:eastAsia="方正仿宋_GBK"/>
          <w:sz w:val="30"/>
          <w:szCs w:val="30"/>
        </w:rPr>
        <w:t>技术可能产生的其他环境影响，包括噪声、振动、电磁辐射、光污染等，并说明相关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主要</w:t>
      </w:r>
      <w:r>
        <w:rPr>
          <w:rFonts w:ascii="Times New Roman" w:hAnsi="Times New Roman" w:eastAsia="方正仿宋_GBK"/>
          <w:sz w:val="30"/>
          <w:szCs w:val="30"/>
        </w:rPr>
        <w:t>指标及相应处理措施。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8" w:lineRule="exact"/>
        <w:ind w:firstLine="600" w:firstLineChars="200"/>
        <w:textAlignment w:val="auto"/>
        <w:outlineLvl w:val="9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对淡水的影响主要包括申报技术在水源涵养（如水资源量、区域水分循环）、水质净化、河湖水系连通性等方面的作用和影响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。</w:t>
      </w:r>
      <w:r>
        <w:rPr>
          <w:rFonts w:ascii="Times New Roman" w:hAnsi="Times New Roman" w:eastAsia="方正仿宋_GBK"/>
          <w:sz w:val="30"/>
          <w:szCs w:val="30"/>
        </w:rPr>
        <w:t>对土壤的影响主要包括申报技术在土壤保持和改良等方面的影响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。</w:t>
      </w:r>
      <w:r>
        <w:rPr>
          <w:rFonts w:ascii="Times New Roman" w:hAnsi="Times New Roman" w:eastAsia="方正仿宋_GBK"/>
          <w:sz w:val="30"/>
          <w:szCs w:val="30"/>
        </w:rPr>
        <w:t>对气候的影响主要包括申报技术在局地气候、气候变化、气象灾害和大气环境净化（如负氧离子个数、环境噪音）等方面的影响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。</w:t>
      </w:r>
      <w:r>
        <w:rPr>
          <w:rFonts w:ascii="Times New Roman" w:hAnsi="Times New Roman" w:eastAsia="方正仿宋_GBK"/>
          <w:sz w:val="30"/>
          <w:szCs w:val="30"/>
        </w:rPr>
        <w:t>对生物的影响主要包括申报技术在生物多样性、有害生物控制等方面的影响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。</w:t>
      </w:r>
      <w:r>
        <w:rPr>
          <w:rFonts w:ascii="Times New Roman" w:hAnsi="Times New Roman" w:eastAsia="方正仿宋_GBK"/>
          <w:sz w:val="30"/>
          <w:szCs w:val="30"/>
        </w:rPr>
        <w:t>对生态</w:t>
      </w: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环境改善</w:t>
      </w:r>
      <w:r>
        <w:rPr>
          <w:rFonts w:ascii="Times New Roman" w:hAnsi="Times New Roman" w:eastAsia="方正仿宋_GBK"/>
          <w:sz w:val="30"/>
          <w:szCs w:val="30"/>
        </w:rPr>
        <w:t>的其他影响也可进行说明。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8" w:lineRule="exact"/>
        <w:ind w:firstLine="600" w:firstLineChars="200"/>
        <w:textAlignment w:val="auto"/>
        <w:outlineLvl w:val="9"/>
        <w:rPr>
          <w:rFonts w:hint="eastAsia" w:ascii="Times New Roman" w:hAnsi="Times New Roman" w:eastAsia="方正仿宋_GBK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/>
          <w:sz w:val="30"/>
          <w:szCs w:val="30"/>
          <w:lang w:eastAsia="zh-CN"/>
        </w:rPr>
        <w:t>七、</w:t>
      </w:r>
      <w:r>
        <w:rPr>
          <w:rFonts w:hint="eastAsia" w:ascii="方正仿宋_GBK" w:hAnsi="方正仿宋_GBK" w:eastAsia="方正仿宋_GBK" w:cs="方正仿宋_GBK"/>
          <w:sz w:val="30"/>
          <w:szCs w:val="30"/>
          <w:vertAlign w:val="baseline"/>
          <w:lang w:eastAsia="zh-CN"/>
        </w:rPr>
        <w:t>“四、综合影响”的有关内容均需提供测算方法和依据。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textAlignment w:val="auto"/>
        <w:rPr>
          <w:rFonts w:hint="eastAsia" w:eastAsia="方正仿宋_GBK" w:cs="Times New Roman"/>
          <w:sz w:val="30"/>
          <w:szCs w:val="30"/>
          <w:lang w:eastAsia="zh-CN"/>
        </w:rPr>
      </w:pPr>
      <w:r>
        <w:rPr>
          <w:rFonts w:hint="eastAsia" w:eastAsia="方正仿宋_GBK" w:cs="Times New Roman"/>
          <w:sz w:val="30"/>
          <w:szCs w:val="30"/>
          <w:lang w:val="en-US" w:eastAsia="zh-CN"/>
        </w:rPr>
        <w:t>八、“五、检测（评估）情况”需附</w:t>
      </w:r>
      <w:r>
        <w:rPr>
          <w:rFonts w:hint="eastAsia" w:eastAsia="方正仿宋_GBK" w:cs="Times New Roman"/>
          <w:sz w:val="30"/>
          <w:szCs w:val="30"/>
          <w:lang w:eastAsia="zh-CN"/>
        </w:rPr>
        <w:t>具备资质的第三方机构出具的检测报告或技术评估报告复印件。检测（评估）报告中，需对申报技术性能参数和综合影响进行确认。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textAlignment w:val="auto"/>
        <w:rPr>
          <w:rFonts w:hint="eastAsia" w:eastAsia="方正仿宋_GBK" w:cs="Times New Roman"/>
          <w:sz w:val="30"/>
          <w:szCs w:val="30"/>
          <w:lang w:eastAsia="zh-CN"/>
        </w:rPr>
      </w:pPr>
      <w:r>
        <w:rPr>
          <w:rFonts w:hint="eastAsia" w:eastAsia="方正仿宋_GBK" w:cs="Times New Roman"/>
          <w:sz w:val="30"/>
          <w:szCs w:val="30"/>
          <w:lang w:eastAsia="zh-CN"/>
        </w:rPr>
        <w:t>九、“七、推广应用情况”中，要填写申报技术的推广和应用情况，并提供测算方法及依据。其中，推广现状是指截至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月底申报技术的推广比例。前景分析是指预测到2025年</w:t>
      </w:r>
      <w:r>
        <w:rPr>
          <w:rFonts w:hint="eastAsia" w:eastAsia="方正仿宋_GBK" w:cs="Times New Roman"/>
          <w:sz w:val="30"/>
          <w:szCs w:val="30"/>
          <w:lang w:eastAsia="zh-CN"/>
        </w:rPr>
        <w:t>底申报技术可达到的推广比例。推广措施是指申报技术在推广过程中采取的主要措施、投入的人财物等资源。</w:t>
      </w:r>
      <w:r>
        <w:rPr>
          <w:rFonts w:hint="eastAsia" w:ascii="方正仿宋_GBK" w:hAnsi="方正仿宋_GBK" w:eastAsia="方正仿宋_GBK" w:cs="方正仿宋_GBK"/>
          <w:sz w:val="30"/>
          <w:szCs w:val="30"/>
          <w:vertAlign w:val="baseline"/>
          <w:lang w:eastAsia="zh-CN"/>
        </w:rPr>
        <w:t>推广过程中存在的困难、问题及建议是指申报</w:t>
      </w:r>
      <w:r>
        <w:rPr>
          <w:rFonts w:hint="eastAsia" w:eastAsia="方正仿宋_GBK" w:cs="Times New Roman"/>
          <w:sz w:val="30"/>
          <w:szCs w:val="30"/>
          <w:lang w:eastAsia="zh-CN"/>
        </w:rPr>
        <w:t>技术推广过程中遇到的困难和障碍，并提出相关政策建议及可行的市场化机制等。应用情况则根据表格说明如实填写。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textAlignment w:val="auto"/>
        <w:rPr>
          <w:rFonts w:hint="eastAsia" w:eastAsia="方正仿宋_GBK" w:cs="Times New Roman"/>
          <w:sz w:val="30"/>
          <w:szCs w:val="30"/>
          <w:lang w:eastAsia="zh-CN"/>
        </w:rPr>
      </w:pPr>
      <w:r>
        <w:rPr>
          <w:rFonts w:hint="eastAsia" w:eastAsia="方正仿宋_GBK" w:cs="Times New Roman"/>
          <w:sz w:val="30"/>
          <w:szCs w:val="30"/>
          <w:lang w:eastAsia="zh-CN"/>
        </w:rPr>
        <w:t>十、若未按要求填写“申报单位承诺书”或“技术汇总推荐单位意见”，申报无效。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  <w:sectPr>
          <w:pgSz w:w="11906" w:h="16838"/>
          <w:pgMar w:top="1984" w:right="1616" w:bottom="1814" w:left="1616" w:header="851" w:footer="1474" w:gutter="0"/>
          <w:pgNumType w:fmt="decimal" w:start="7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一、基本情况</w:t>
      </w:r>
    </w:p>
    <w:tbl>
      <w:tblPr>
        <w:tblStyle w:val="12"/>
        <w:tblW w:w="8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1333"/>
        <w:gridCol w:w="733"/>
        <w:gridCol w:w="800"/>
        <w:gridCol w:w="625"/>
        <w:gridCol w:w="1075"/>
        <w:gridCol w:w="400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技术名称</w:t>
            </w:r>
          </w:p>
        </w:tc>
        <w:tc>
          <w:tcPr>
            <w:tcW w:w="664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所属行业</w:t>
            </w:r>
          </w:p>
        </w:tc>
        <w:tc>
          <w:tcPr>
            <w:tcW w:w="664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核心技术工艺</w:t>
            </w:r>
          </w:p>
        </w:tc>
        <w:tc>
          <w:tcPr>
            <w:tcW w:w="664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主要技术参数</w:t>
            </w:r>
          </w:p>
        </w:tc>
        <w:tc>
          <w:tcPr>
            <w:tcW w:w="664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综合效益</w:t>
            </w:r>
          </w:p>
        </w:tc>
        <w:tc>
          <w:tcPr>
            <w:tcW w:w="664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适用范围</w:t>
            </w:r>
          </w:p>
        </w:tc>
        <w:tc>
          <w:tcPr>
            <w:tcW w:w="664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申报单位名称</w:t>
            </w:r>
          </w:p>
        </w:tc>
        <w:tc>
          <w:tcPr>
            <w:tcW w:w="28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法人代表姓名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技术来源</w:t>
            </w:r>
          </w:p>
        </w:tc>
        <w:tc>
          <w:tcPr>
            <w:tcW w:w="664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  <w:t xml:space="preserve">自主研发 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  <w:t>合作研发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2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专利情况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申请号</w:t>
            </w:r>
          </w:p>
        </w:tc>
        <w:tc>
          <w:tcPr>
            <w:tcW w:w="215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申请日期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2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授权号</w:t>
            </w:r>
          </w:p>
        </w:tc>
        <w:tc>
          <w:tcPr>
            <w:tcW w:w="215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授权日期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申报单位类型</w:t>
            </w:r>
          </w:p>
        </w:tc>
        <w:tc>
          <w:tcPr>
            <w:tcW w:w="664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□科研机构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□设计单位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□大专院校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□企业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注册时间</w:t>
            </w:r>
          </w:p>
        </w:tc>
        <w:tc>
          <w:tcPr>
            <w:tcW w:w="206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注册资金（万元）</w:t>
            </w:r>
          </w:p>
        </w:tc>
        <w:tc>
          <w:tcPr>
            <w:tcW w:w="20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职工人数</w:t>
            </w:r>
          </w:p>
        </w:tc>
        <w:tc>
          <w:tcPr>
            <w:tcW w:w="206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技术人员数</w:t>
            </w:r>
          </w:p>
        </w:tc>
        <w:tc>
          <w:tcPr>
            <w:tcW w:w="20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联系人姓名</w:t>
            </w:r>
          </w:p>
        </w:tc>
        <w:tc>
          <w:tcPr>
            <w:tcW w:w="206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联系人职务</w:t>
            </w:r>
          </w:p>
        </w:tc>
        <w:tc>
          <w:tcPr>
            <w:tcW w:w="20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联系方式</w:t>
            </w:r>
          </w:p>
        </w:tc>
        <w:tc>
          <w:tcPr>
            <w:tcW w:w="206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电子邮箱</w:t>
            </w:r>
          </w:p>
        </w:tc>
        <w:tc>
          <w:tcPr>
            <w:tcW w:w="20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二、申报单位情况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9" w:hRule="atLeast"/>
        </w:trPr>
        <w:tc>
          <w:tcPr>
            <w:tcW w:w="88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（主要介绍申报单位业绩、科研成果、获得表彰以及企业资信、资产规模、盈利情况等，需附申报单位营业执照、组织机构代码等）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三、技术情况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9" w:hRule="atLeast"/>
        </w:trPr>
        <w:tc>
          <w:tcPr>
            <w:tcW w:w="88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（主要介绍申报技术的基本原理及实现相关功能采用的核心工艺、核心装备等，需附相关技术原理图、工艺流程图、装备结构简图等）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四、综合影响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9" w:hRule="atLeast"/>
        </w:trPr>
        <w:tc>
          <w:tcPr>
            <w:tcW w:w="88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（主要介绍申报技术对能源资源利用、生态环境改善等方面的影响，并分析申报技术的研发费用、运行费用、设备单价、投资效益以及产生的经济效益、社会效益等）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五、检测（评估）情况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9" w:hRule="atLeast"/>
        </w:trPr>
        <w:tc>
          <w:tcPr>
            <w:tcW w:w="88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（一）技术指标检测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（主要对申报技术的性能参数进行确认）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0" w:hRule="atLeast"/>
        </w:trPr>
        <w:tc>
          <w:tcPr>
            <w:tcW w:w="88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（二）综合影响检测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（主要对申报技术的综合影响进行确认）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六、技术先进性情况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9" w:hRule="atLeast"/>
        </w:trPr>
        <w:tc>
          <w:tcPr>
            <w:tcW w:w="88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（主要介绍申报技术的应用范围及条件、创新点及先进性等，需在主要技术指标、主要经济指标、技术应用效果等方面与国内外同类技术进行比较分析）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七、推广应用情况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8"/>
        <w:gridCol w:w="5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9" w:hRule="atLeast"/>
        </w:trPr>
        <w:tc>
          <w:tcPr>
            <w:tcW w:w="889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（主要介绍申报技术的推广现状、前景分析、推广措施以及在推广过程中存在的困难、问题及建议等）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30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应用实例数（个）</w:t>
            </w:r>
          </w:p>
        </w:tc>
        <w:tc>
          <w:tcPr>
            <w:tcW w:w="5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6" w:hRule="atLeast"/>
        </w:trPr>
        <w:tc>
          <w:tcPr>
            <w:tcW w:w="889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eastAsia="zh-CN"/>
              </w:rPr>
              <w:t>需至少介绍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2个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已应用1年以上的技术应用实例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，包</w:t>
            </w:r>
            <w:r>
              <w:rPr>
                <w:rFonts w:hint="eastAsia" w:eastAsia="方正仿宋_GBK" w:cs="Times New Roman"/>
                <w:sz w:val="30"/>
                <w:szCs w:val="30"/>
                <w:lang w:val="en-US" w:eastAsia="zh-CN"/>
              </w:rPr>
              <w:t>括实例名称、总投资额、实例规模、开始建设及建成和运营时间、技术应用或改造条件、主要建设或改造内容、关键设备以及实例涉及的主要技术、经济指标等）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八</w:t>
      </w: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、申报单位承诺书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9" w:hRule="atLeast"/>
        </w:trPr>
        <w:tc>
          <w:tcPr>
            <w:tcW w:w="88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60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60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60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我单位同意申报上述技术。我单位承诺，此次申报提交的文件、数据、技术材料、证明材料等所有资料，均真实无误。若有违背，我单位愿意承担由此引发的一切法律责任及其他相关责任。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60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60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2400" w:firstLineChars="800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申报单位法人签字：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60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60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5100" w:firstLineChars="17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（申报单位公章）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5700" w:firstLineChars="19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九、技术汇总推荐单位意见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0" w:hRule="atLeast"/>
        </w:trPr>
        <w:tc>
          <w:tcPr>
            <w:tcW w:w="8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60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60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我单位已对上述推荐技术的所有资料进行审核，均真实无误。同意推荐。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60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600" w:firstLineChars="2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3900" w:firstLineChars="13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（技术汇总推荐单位公章）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5100" w:firstLineChars="1700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日</w:t>
            </w:r>
          </w:p>
        </w:tc>
      </w:tr>
    </w:tbl>
    <w:p/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985" w:right="1616" w:bottom="1814" w:left="1616" w:header="851" w:footer="1474" w:gutter="0"/>
      <w:cols w:space="720" w:num="1"/>
      <w:docGrid w:type="lines" w:linePitch="58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4D04C7A1-A46B-4669-BC0B-0257E44D9F29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C32FC81-19CF-46A4-861F-B67EEE2B9D38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48CB1B4-63B8-4A47-B20E-4E955E6AAEEE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09F6C63-E8FB-41E6-8A64-B28776A82B10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13DCB191-DD9B-4DCC-9939-41BA03B81D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7867F66F-8203-4233-A86C-37968FE633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141"/>
      <w:rPr>
        <w:rFonts w:ascii="仿宋_GB2312" w:hAnsi="宋体" w:eastAsia="仿宋_GB2312"/>
        <w:caps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141" w:firstLine="146" w:firstLineChars="50"/>
      <w:rPr>
        <w:rFonts w:ascii="Times New Roman" w:hAnsi="Times New Roman" w:eastAsia="仿宋_GB2312"/>
        <w:caps/>
        <w:sz w:val="28"/>
        <w:szCs w:val="28"/>
      </w:rPr>
    </w:pPr>
    <w:r>
      <w:rPr>
        <w:rFonts w:ascii="宋体" w:hAnsi="宋体" w:eastAsia="宋体"/>
        <w:caps/>
        <w:sz w:val="28"/>
        <w:szCs w:val="28"/>
      </w:rPr>
      <w:t>—</w:t>
    </w:r>
    <w:r>
      <w:rPr>
        <w:rFonts w:hint="eastAsia" w:ascii="方正仿宋_GBK" w:hAnsi="Times New Roman"/>
        <w:caps/>
        <w:sz w:val="28"/>
        <w:szCs w:val="28"/>
      </w:rPr>
      <w:t xml:space="preserve"> </w:t>
    </w:r>
    <w:r>
      <w:rPr>
        <w:rFonts w:ascii="Times New Roman" w:hAnsi="Times New Roman" w:eastAsia="仿宋_GB2312"/>
        <w:caps/>
        <w:sz w:val="28"/>
        <w:szCs w:val="28"/>
      </w:rPr>
      <w:fldChar w:fldCharType="begin"/>
    </w:r>
    <w:r>
      <w:rPr>
        <w:rFonts w:ascii="Times New Roman" w:hAnsi="Times New Roman" w:eastAsia="仿宋_GB2312"/>
        <w:caps/>
        <w:sz w:val="28"/>
        <w:szCs w:val="28"/>
      </w:rPr>
      <w:instrText xml:space="preserve">PAGE   \* MERGEFORMAT</w:instrText>
    </w:r>
    <w:r>
      <w:rPr>
        <w:rFonts w:ascii="Times New Roman" w:hAnsi="Times New Roman" w:eastAsia="仿宋_GB2312"/>
        <w:caps/>
        <w:sz w:val="28"/>
        <w:szCs w:val="28"/>
      </w:rPr>
      <w:fldChar w:fldCharType="separate"/>
    </w:r>
    <w:r>
      <w:rPr>
        <w:rFonts w:ascii="Times New Roman" w:hAnsi="Times New Roman" w:eastAsia="仿宋_GB2312"/>
        <w:caps/>
        <w:sz w:val="28"/>
        <w:szCs w:val="28"/>
        <w:lang w:val="zh-CN"/>
      </w:rPr>
      <w:t>2</w:t>
    </w:r>
    <w:r>
      <w:rPr>
        <w:rFonts w:ascii="Times New Roman" w:hAnsi="Times New Roman" w:eastAsia="仿宋_GB2312"/>
        <w:caps/>
        <w:sz w:val="28"/>
        <w:szCs w:val="28"/>
      </w:rPr>
      <w:fldChar w:fldCharType="end"/>
    </w:r>
    <w:r>
      <w:rPr>
        <w:rFonts w:hint="eastAsia" w:ascii="方正仿宋_GBK" w:hAnsi="Times New Roman"/>
        <w:caps/>
        <w:sz w:val="28"/>
        <w:szCs w:val="28"/>
      </w:rPr>
      <w:t xml:space="preserve"> </w:t>
    </w:r>
    <w:r>
      <w:rPr>
        <w:rFonts w:ascii="宋体" w:hAnsi="宋体" w:eastAsia="宋体"/>
        <w:caps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dit="readOnly" w:enforcement="0"/>
  <w:defaultTabStop w:val="420"/>
  <w:hyphenationZone w:val="360"/>
  <w:drawingGridHorizontalSpacing w:val="150"/>
  <w:drawingGridVerticalSpacing w:val="294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ZmI1OGU4MmViOGNiZWYzZWM5YjIxMDU0NWUxOTgifQ=="/>
  </w:docVars>
  <w:rsids>
    <w:rsidRoot w:val="00AD7B0E"/>
    <w:rsid w:val="00015B79"/>
    <w:rsid w:val="00020571"/>
    <w:rsid w:val="00024792"/>
    <w:rsid w:val="00024AFC"/>
    <w:rsid w:val="00025BBA"/>
    <w:rsid w:val="00052C3B"/>
    <w:rsid w:val="000615ED"/>
    <w:rsid w:val="0006179A"/>
    <w:rsid w:val="0006354B"/>
    <w:rsid w:val="0006790E"/>
    <w:rsid w:val="00073FF0"/>
    <w:rsid w:val="0007471F"/>
    <w:rsid w:val="000751D4"/>
    <w:rsid w:val="000A3547"/>
    <w:rsid w:val="000A361D"/>
    <w:rsid w:val="000B2BE9"/>
    <w:rsid w:val="000B7CE6"/>
    <w:rsid w:val="000D7E2E"/>
    <w:rsid w:val="000E024D"/>
    <w:rsid w:val="000E0B38"/>
    <w:rsid w:val="000F4009"/>
    <w:rsid w:val="000F716E"/>
    <w:rsid w:val="00117843"/>
    <w:rsid w:val="0013156A"/>
    <w:rsid w:val="001451DE"/>
    <w:rsid w:val="001633A6"/>
    <w:rsid w:val="00182782"/>
    <w:rsid w:val="001C6424"/>
    <w:rsid w:val="001E5835"/>
    <w:rsid w:val="00262198"/>
    <w:rsid w:val="00264D02"/>
    <w:rsid w:val="00272134"/>
    <w:rsid w:val="00280636"/>
    <w:rsid w:val="002A6ECB"/>
    <w:rsid w:val="002B76A8"/>
    <w:rsid w:val="00301315"/>
    <w:rsid w:val="00314136"/>
    <w:rsid w:val="0037723D"/>
    <w:rsid w:val="00380DBC"/>
    <w:rsid w:val="00384B71"/>
    <w:rsid w:val="003976BE"/>
    <w:rsid w:val="003A1A8F"/>
    <w:rsid w:val="003B300A"/>
    <w:rsid w:val="00400C14"/>
    <w:rsid w:val="00400F9F"/>
    <w:rsid w:val="004104BD"/>
    <w:rsid w:val="004113EE"/>
    <w:rsid w:val="00497D70"/>
    <w:rsid w:val="004D11F3"/>
    <w:rsid w:val="004D6D93"/>
    <w:rsid w:val="00531704"/>
    <w:rsid w:val="00540090"/>
    <w:rsid w:val="00541A72"/>
    <w:rsid w:val="00546F15"/>
    <w:rsid w:val="00550987"/>
    <w:rsid w:val="00564D80"/>
    <w:rsid w:val="005751B4"/>
    <w:rsid w:val="00596190"/>
    <w:rsid w:val="005A4735"/>
    <w:rsid w:val="005E76D4"/>
    <w:rsid w:val="005F3652"/>
    <w:rsid w:val="005F7B86"/>
    <w:rsid w:val="00622093"/>
    <w:rsid w:val="00622E04"/>
    <w:rsid w:val="006302F9"/>
    <w:rsid w:val="00640F6F"/>
    <w:rsid w:val="0064642D"/>
    <w:rsid w:val="00676EC4"/>
    <w:rsid w:val="00705A05"/>
    <w:rsid w:val="00746E04"/>
    <w:rsid w:val="0077623C"/>
    <w:rsid w:val="00781AB2"/>
    <w:rsid w:val="00793685"/>
    <w:rsid w:val="007A511E"/>
    <w:rsid w:val="007A5C01"/>
    <w:rsid w:val="007B4771"/>
    <w:rsid w:val="007C7B8D"/>
    <w:rsid w:val="007D68E4"/>
    <w:rsid w:val="007F6613"/>
    <w:rsid w:val="008127CA"/>
    <w:rsid w:val="00813BC7"/>
    <w:rsid w:val="00866907"/>
    <w:rsid w:val="00873FA1"/>
    <w:rsid w:val="00874A51"/>
    <w:rsid w:val="00884D44"/>
    <w:rsid w:val="00887A2B"/>
    <w:rsid w:val="008A4AAE"/>
    <w:rsid w:val="008C7AE3"/>
    <w:rsid w:val="0091645A"/>
    <w:rsid w:val="00931209"/>
    <w:rsid w:val="0094173F"/>
    <w:rsid w:val="00945B2F"/>
    <w:rsid w:val="00970C7B"/>
    <w:rsid w:val="00971DF7"/>
    <w:rsid w:val="00976AA4"/>
    <w:rsid w:val="009920FB"/>
    <w:rsid w:val="009B5FA6"/>
    <w:rsid w:val="009B6C15"/>
    <w:rsid w:val="009F5930"/>
    <w:rsid w:val="00A36722"/>
    <w:rsid w:val="00A631ED"/>
    <w:rsid w:val="00A824E3"/>
    <w:rsid w:val="00AA7C56"/>
    <w:rsid w:val="00AD7B0E"/>
    <w:rsid w:val="00B10A34"/>
    <w:rsid w:val="00B11656"/>
    <w:rsid w:val="00B2357C"/>
    <w:rsid w:val="00B3446D"/>
    <w:rsid w:val="00B607F0"/>
    <w:rsid w:val="00B660B2"/>
    <w:rsid w:val="00B74A35"/>
    <w:rsid w:val="00BC1CD8"/>
    <w:rsid w:val="00BC3E3A"/>
    <w:rsid w:val="00BD156F"/>
    <w:rsid w:val="00BE753C"/>
    <w:rsid w:val="00BF168E"/>
    <w:rsid w:val="00BF56ED"/>
    <w:rsid w:val="00BF6F48"/>
    <w:rsid w:val="00C02B33"/>
    <w:rsid w:val="00C03862"/>
    <w:rsid w:val="00C23F79"/>
    <w:rsid w:val="00C2583D"/>
    <w:rsid w:val="00C36431"/>
    <w:rsid w:val="00C4108C"/>
    <w:rsid w:val="00C45507"/>
    <w:rsid w:val="00C83E60"/>
    <w:rsid w:val="00C915BA"/>
    <w:rsid w:val="00C92663"/>
    <w:rsid w:val="00C975BE"/>
    <w:rsid w:val="00CA38DE"/>
    <w:rsid w:val="00CB041A"/>
    <w:rsid w:val="00CB15B2"/>
    <w:rsid w:val="00CC208C"/>
    <w:rsid w:val="00CD50B1"/>
    <w:rsid w:val="00CD5EB7"/>
    <w:rsid w:val="00D01BC6"/>
    <w:rsid w:val="00D50B3D"/>
    <w:rsid w:val="00D51609"/>
    <w:rsid w:val="00D67466"/>
    <w:rsid w:val="00D72D8B"/>
    <w:rsid w:val="00D9674A"/>
    <w:rsid w:val="00DC1AE8"/>
    <w:rsid w:val="00DF0B48"/>
    <w:rsid w:val="00E1137D"/>
    <w:rsid w:val="00E40B9A"/>
    <w:rsid w:val="00E94714"/>
    <w:rsid w:val="00EB1108"/>
    <w:rsid w:val="00F27D87"/>
    <w:rsid w:val="00F3273D"/>
    <w:rsid w:val="00F6247F"/>
    <w:rsid w:val="00FA60EB"/>
    <w:rsid w:val="00FC5EA1"/>
    <w:rsid w:val="00FE22AB"/>
    <w:rsid w:val="00FF025C"/>
    <w:rsid w:val="00FF5405"/>
    <w:rsid w:val="031A70E5"/>
    <w:rsid w:val="477B3443"/>
    <w:rsid w:val="4D3129CB"/>
    <w:rsid w:val="5F7F3D9E"/>
    <w:rsid w:val="76361BBE"/>
    <w:rsid w:val="7F3AC0E9"/>
    <w:rsid w:val="7FEC1894"/>
    <w:rsid w:val="BBC3BAF5"/>
    <w:rsid w:val="D6F595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8" w:lineRule="exact"/>
      <w:jc w:val="both"/>
      <w:textAlignment w:val="center"/>
    </w:pPr>
    <w:rPr>
      <w:rFonts w:ascii="Times New Roman" w:hAnsi="Times New Roman" w:eastAsia="方正仿宋_GBK" w:cs="Times New Roman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outlineLvl w:val="0"/>
    </w:pPr>
    <w:rPr>
      <w:rFonts w:ascii="Calibri" w:hAnsi="Calibri" w:eastAsia="方正黑体_GBK"/>
      <w:bCs/>
      <w:kern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outlineLvl w:val="1"/>
    </w:pPr>
    <w:rPr>
      <w:rFonts w:ascii="Cambria" w:hAnsi="Cambria" w:eastAsia="方正楷体_GBK"/>
      <w:bCs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outlineLvl w:val="2"/>
    </w:pPr>
    <w:rPr>
      <w:rFonts w:ascii="Calibri" w:hAnsi="Calibri" w:eastAsia="方正楷体_GBK"/>
      <w:bCs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8"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0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/>
      <w:spacing w:val="6"/>
      <w:kern w:val="0"/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hAnsi="Calibri"/>
      <w:spacing w:val="6"/>
      <w:kern w:val="0"/>
      <w:sz w:val="18"/>
      <w:szCs w:val="18"/>
    </w:rPr>
  </w:style>
  <w:style w:type="paragraph" w:styleId="10">
    <w:name w:val="annotation subject"/>
    <w:basedOn w:val="5"/>
    <w:next w:val="5"/>
    <w:link w:val="23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5">
    <w:name w:val="标题 1 Char"/>
    <w:link w:val="2"/>
    <w:qFormat/>
    <w:uiPriority w:val="9"/>
    <w:rPr>
      <w:rFonts w:eastAsia="方正黑体_GBK"/>
      <w:bCs/>
      <w:kern w:val="44"/>
      <w:sz w:val="30"/>
      <w:szCs w:val="44"/>
    </w:rPr>
  </w:style>
  <w:style w:type="character" w:customStyle="1" w:styleId="16">
    <w:name w:val="标题 2 Char"/>
    <w:link w:val="3"/>
    <w:qFormat/>
    <w:uiPriority w:val="9"/>
    <w:rPr>
      <w:rFonts w:ascii="Cambria" w:hAnsi="Cambria" w:eastAsia="方正楷体_GBK"/>
      <w:bCs/>
      <w:kern w:val="2"/>
      <w:sz w:val="30"/>
      <w:szCs w:val="32"/>
    </w:rPr>
  </w:style>
  <w:style w:type="character" w:customStyle="1" w:styleId="17">
    <w:name w:val="标题 3 Char"/>
    <w:link w:val="4"/>
    <w:qFormat/>
    <w:uiPriority w:val="9"/>
    <w:rPr>
      <w:rFonts w:eastAsia="方正楷体_GBK"/>
      <w:bCs/>
      <w:kern w:val="2"/>
      <w:sz w:val="30"/>
      <w:szCs w:val="32"/>
    </w:rPr>
  </w:style>
  <w:style w:type="character" w:customStyle="1" w:styleId="18">
    <w:name w:val="批注文字 Char"/>
    <w:basedOn w:val="13"/>
    <w:link w:val="5"/>
    <w:semiHidden/>
    <w:qFormat/>
    <w:uiPriority w:val="99"/>
    <w:rPr>
      <w:rFonts w:ascii="Times New Roman" w:hAnsi="Times New Roman" w:eastAsia="方正仿宋_GBK"/>
      <w:kern w:val="2"/>
      <w:sz w:val="30"/>
      <w:szCs w:val="22"/>
    </w:rPr>
  </w:style>
  <w:style w:type="character" w:customStyle="1" w:styleId="19">
    <w:name w:val="日期 Char"/>
    <w:basedOn w:val="13"/>
    <w:link w:val="6"/>
    <w:semiHidden/>
    <w:qFormat/>
    <w:uiPriority w:val="99"/>
    <w:rPr>
      <w:rFonts w:ascii="Times New Roman" w:hAnsi="Times New Roman" w:eastAsia="方正仿宋_GBK"/>
      <w:kern w:val="2"/>
      <w:sz w:val="30"/>
      <w:szCs w:val="22"/>
    </w:rPr>
  </w:style>
  <w:style w:type="character" w:customStyle="1" w:styleId="20">
    <w:name w:val="批注框文本 Char"/>
    <w:basedOn w:val="13"/>
    <w:link w:val="7"/>
    <w:semiHidden/>
    <w:qFormat/>
    <w:uiPriority w:val="99"/>
    <w:rPr>
      <w:rFonts w:ascii="Times New Roman" w:hAnsi="Times New Roman" w:eastAsia="方正仿宋_GBK"/>
      <w:kern w:val="2"/>
      <w:sz w:val="18"/>
      <w:szCs w:val="18"/>
    </w:rPr>
  </w:style>
  <w:style w:type="character" w:customStyle="1" w:styleId="21">
    <w:name w:val="页脚 Char"/>
    <w:link w:val="8"/>
    <w:qFormat/>
    <w:uiPriority w:val="99"/>
    <w:rPr>
      <w:rFonts w:eastAsia="方正仿宋_GBK"/>
      <w:spacing w:val="6"/>
      <w:sz w:val="18"/>
      <w:szCs w:val="18"/>
    </w:rPr>
  </w:style>
  <w:style w:type="character" w:customStyle="1" w:styleId="22">
    <w:name w:val="页眉 Char"/>
    <w:link w:val="9"/>
    <w:qFormat/>
    <w:uiPriority w:val="99"/>
    <w:rPr>
      <w:rFonts w:eastAsia="方正仿宋_GBK"/>
      <w:spacing w:val="6"/>
      <w:sz w:val="18"/>
      <w:szCs w:val="18"/>
    </w:rPr>
  </w:style>
  <w:style w:type="character" w:customStyle="1" w:styleId="23">
    <w:name w:val="批注主题 Char"/>
    <w:basedOn w:val="18"/>
    <w:link w:val="10"/>
    <w:semiHidden/>
    <w:qFormat/>
    <w:uiPriority w:val="99"/>
    <w:rPr>
      <w:b/>
      <w:bCs/>
    </w:rPr>
  </w:style>
  <w:style w:type="paragraph" w:customStyle="1" w:styleId="24">
    <w:name w:val="Revision"/>
    <w:semiHidden/>
    <w:qFormat/>
    <w:uiPriority w:val="99"/>
    <w:rPr>
      <w:rFonts w:ascii="Times New Roman" w:hAnsi="Times New Roman" w:eastAsia="方正仿宋_GBK" w:cs="Times New Roman"/>
      <w:kern w:val="2"/>
      <w:sz w:val="3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2561</Words>
  <Characters>2661</Characters>
  <Lines>7</Lines>
  <Paragraphs>2</Paragraphs>
  <TotalTime>1.33333333333333</TotalTime>
  <ScaleCrop>false</ScaleCrop>
  <LinksUpToDate>false</LinksUpToDate>
  <CharactersWithSpaces>2931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2018-05-16T08:14:00Z</dcterms:created>
  <dc:creator>王亮</dc:creator>
  <cp:lastModifiedBy>LOTUS</cp:lastModifiedBy>
  <cp:lastPrinted>2024-06-14T08:06:00Z</cp:lastPrinted>
  <dcterms:modified xsi:type="dcterms:W3CDTF">2024-07-04T01:56:37Z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EBA87FB0EA2840918FC270CCFC0DE4FB_13</vt:lpwstr>
  </property>
</Properties>
</file>